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60</w:t>
      </w:r>
      <w:r w:rsidRPr="0046289C">
        <w:rPr>
          <w:rFonts w:ascii="Arial" w:eastAsia="Arial Unicode MS" w:hAnsi="Arial" w:cs="Arial"/>
          <w:b/>
          <w:bCs/>
          <w:sz w:val="24"/>
        </w:rPr>
        <w:tab/>
      </w:r>
      <w:r w:rsidRPr="00211565">
        <w:rPr>
          <w:rFonts w:ascii="Arial" w:eastAsia="Arial Unicode MS" w:hAnsi="Arial" w:cs="Arial"/>
          <w:b/>
          <w:bCs/>
          <w:i/>
          <w:sz w:val="28"/>
        </w:rPr>
        <w:t>S2-2</w:t>
      </w:r>
      <w:r w:rsidR="00213806">
        <w:rPr>
          <w:rFonts w:ascii="Arial" w:eastAsia="Arial Unicode MS" w:hAnsi="Arial" w:cs="Arial"/>
          <w:b/>
          <w:bCs/>
          <w:i/>
          <w:sz w:val="28"/>
        </w:rPr>
        <w:t>3</w:t>
      </w:r>
      <w:r w:rsidR="009B64E4">
        <w:rPr>
          <w:rFonts w:ascii="Arial" w:eastAsia="Arial Unicode MS" w:hAnsi="Arial" w:cs="Arial"/>
          <w:b/>
          <w:bCs/>
          <w:i/>
          <w:sz w:val="28"/>
        </w:rPr>
        <w:t>1</w:t>
      </w:r>
      <w:r w:rsidR="00A832B3">
        <w:rPr>
          <w:rFonts w:ascii="Arial" w:eastAsia="Arial Unicode MS" w:hAnsi="Arial" w:cs="Arial"/>
          <w:b/>
          <w:bCs/>
          <w:i/>
          <w:sz w:val="28"/>
        </w:rPr>
        <w:t>2797</w:t>
      </w:r>
    </w:p>
    <w:p w:rsidR="00A24F28" w:rsidRPr="00927C1B" w:rsidRDefault="009B64E4"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B64E4">
        <w:rPr>
          <w:rFonts w:ascii="Arial" w:eastAsia="Arial Unicode MS" w:hAnsi="Arial" w:cs="Arial"/>
          <w:b/>
          <w:bCs/>
          <w:sz w:val="24"/>
        </w:rPr>
        <w:t>Chicago, US, Nov 13 – 17,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Pr>
          <w:rFonts w:ascii="Arial" w:hAnsi="Arial" w:cs="Arial"/>
          <w:b/>
          <w:bCs/>
          <w:color w:val="0000FF"/>
        </w:rPr>
        <w:t>1</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E7D43" w:rsidRPr="001E7D43">
        <w:rPr>
          <w:rFonts w:ascii="Arial" w:hAnsi="Arial" w:cs="Arial"/>
          <w:b/>
        </w:rPr>
        <w:t xml:space="preserve">Discussion on comparison between Rel-17 REDCAP UE and Rel-18 </w:t>
      </w:r>
      <w:proofErr w:type="spellStart"/>
      <w:r w:rsidR="001E7D43" w:rsidRPr="001E7D43">
        <w:rPr>
          <w:rFonts w:ascii="Arial" w:hAnsi="Arial" w:cs="Arial"/>
          <w:b/>
        </w:rPr>
        <w:t>eREDCAP</w:t>
      </w:r>
      <w:proofErr w:type="spellEnd"/>
      <w:r w:rsidR="001E7D43" w:rsidRPr="001E7D43">
        <w:rPr>
          <w:rFonts w:ascii="Arial" w:hAnsi="Arial" w:cs="Arial"/>
          <w:b/>
        </w:rPr>
        <w:t xml:space="preserve"> UE</w:t>
      </w:r>
    </w:p>
    <w:p w:rsidR="00A24F28" w:rsidRPr="000C47DE"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1E7D43" w:rsidRPr="000C47DE">
        <w:rPr>
          <w:rFonts w:ascii="Arial" w:hAnsi="Arial" w:cs="Arial"/>
          <w:b/>
        </w:rPr>
        <w:t>Discussion</w:t>
      </w:r>
    </w:p>
    <w:p w:rsidR="00A24F28" w:rsidRPr="000C47DE" w:rsidRDefault="00E2205A" w:rsidP="00A24F28">
      <w:pPr>
        <w:ind w:left="2127" w:hanging="2127"/>
        <w:rPr>
          <w:rFonts w:ascii="Arial" w:hAnsi="Arial" w:cs="Arial"/>
          <w:b/>
        </w:rPr>
      </w:pPr>
      <w:r w:rsidRPr="000C47DE">
        <w:rPr>
          <w:rFonts w:ascii="Arial" w:hAnsi="Arial" w:cs="Arial"/>
          <w:b/>
        </w:rPr>
        <w:t>Agenda Item:</w:t>
      </w:r>
      <w:r w:rsidRPr="000C47DE">
        <w:rPr>
          <w:rFonts w:ascii="Arial" w:hAnsi="Arial" w:cs="Arial"/>
          <w:b/>
        </w:rPr>
        <w:tab/>
      </w:r>
      <w:r w:rsidR="001E7D43" w:rsidRPr="000C47DE">
        <w:rPr>
          <w:rFonts w:ascii="Arial" w:hAnsi="Arial" w:cs="Arial"/>
          <w:b/>
        </w:rPr>
        <w:t>9.</w:t>
      </w:r>
      <w:r w:rsidR="00863D94">
        <w:rPr>
          <w:rFonts w:ascii="Arial" w:hAnsi="Arial" w:cs="Arial"/>
          <w:b/>
        </w:rPr>
        <w:t>37</w:t>
      </w:r>
    </w:p>
    <w:p w:rsidR="00A24F28" w:rsidRPr="000C47DE" w:rsidRDefault="00A24F28" w:rsidP="00A24F28">
      <w:pPr>
        <w:ind w:left="2127" w:hanging="2127"/>
        <w:rPr>
          <w:rFonts w:ascii="Arial" w:hAnsi="Arial" w:cs="Arial"/>
          <w:b/>
        </w:rPr>
      </w:pPr>
      <w:r w:rsidRPr="000C47DE">
        <w:rPr>
          <w:rFonts w:ascii="Arial" w:hAnsi="Arial" w:cs="Arial"/>
          <w:b/>
        </w:rPr>
        <w:t>Work Item / Release:</w:t>
      </w:r>
      <w:r w:rsidRPr="000C47DE">
        <w:rPr>
          <w:rFonts w:ascii="Arial" w:hAnsi="Arial" w:cs="Arial"/>
          <w:b/>
        </w:rPr>
        <w:tab/>
      </w:r>
      <w:r w:rsidR="001E7D43" w:rsidRPr="000C47DE">
        <w:rPr>
          <w:rFonts w:ascii="Arial" w:hAnsi="Arial" w:cs="Arial"/>
          <w:b/>
        </w:rPr>
        <w:t>REDCAP_Ph2</w:t>
      </w:r>
      <w:r w:rsidR="00765198">
        <w:rPr>
          <w:rFonts w:ascii="Arial" w:hAnsi="Arial" w:cs="Arial"/>
          <w:b/>
        </w:rPr>
        <w:t xml:space="preserve"> / </w:t>
      </w:r>
      <w:proofErr w:type="spellStart"/>
      <w:r w:rsidR="00765198" w:rsidRPr="00765198">
        <w:rPr>
          <w:rFonts w:ascii="Arial" w:hAnsi="Arial" w:cs="Arial"/>
          <w:b/>
        </w:rPr>
        <w:t>NR_redcap_enh</w:t>
      </w:r>
      <w:proofErr w:type="spellEnd"/>
      <w:r w:rsidR="00765198" w:rsidRPr="00765198">
        <w:rPr>
          <w:rFonts w:ascii="Arial" w:hAnsi="Arial" w:cs="Arial"/>
          <w:b/>
        </w:rPr>
        <w:t>-Core</w:t>
      </w:r>
      <w:r w:rsidR="00E2205A" w:rsidRPr="000C47DE">
        <w:rPr>
          <w:rFonts w:ascii="Arial" w:hAnsi="Arial" w:cs="Arial"/>
          <w:b/>
        </w:rPr>
        <w:t xml:space="preserve"> / Rel-</w:t>
      </w:r>
      <w:r w:rsidR="006B3C39" w:rsidRPr="000C47DE">
        <w:rPr>
          <w:rFonts w:ascii="Arial" w:hAnsi="Arial" w:cs="Arial"/>
          <w:b/>
        </w:rPr>
        <w:t>1</w:t>
      </w:r>
      <w:r w:rsidR="001E7D43" w:rsidRPr="000C47DE">
        <w:rPr>
          <w:rFonts w:ascii="Arial" w:hAnsi="Arial" w:cs="Arial"/>
          <w:b/>
        </w:rPr>
        <w:t>8</w:t>
      </w:r>
    </w:p>
    <w:p w:rsidR="00EF48DB" w:rsidRPr="00927C1B" w:rsidRDefault="00A24F28" w:rsidP="00EC53AC">
      <w:pPr>
        <w:jc w:val="both"/>
        <w:rPr>
          <w:rFonts w:ascii="Arial" w:hAnsi="Arial" w:cs="Arial"/>
          <w:i/>
        </w:rPr>
      </w:pPr>
      <w:r w:rsidRPr="000C47DE">
        <w:rPr>
          <w:rFonts w:ascii="Arial" w:hAnsi="Arial" w:cs="Arial"/>
          <w:i/>
        </w:rPr>
        <w:t xml:space="preserve">Abstract: </w:t>
      </w:r>
      <w:r w:rsidR="001E7D43" w:rsidRPr="000C47DE">
        <w:rPr>
          <w:rFonts w:ascii="Arial" w:hAnsi="Arial" w:cs="Arial"/>
          <w:i/>
        </w:rPr>
        <w:t xml:space="preserve">Discussion and analysis for the gap between </w:t>
      </w:r>
      <w:r w:rsidR="00EE69FD">
        <w:rPr>
          <w:rFonts w:ascii="Arial" w:hAnsi="Arial" w:cs="Arial"/>
          <w:i/>
        </w:rPr>
        <w:t xml:space="preserve">a </w:t>
      </w:r>
      <w:r w:rsidR="001E7D43" w:rsidRPr="000C47DE">
        <w:rPr>
          <w:rFonts w:ascii="Arial" w:hAnsi="Arial" w:cs="Arial"/>
          <w:i/>
        </w:rPr>
        <w:t xml:space="preserve">Rel-17 REDCAP UE and </w:t>
      </w:r>
      <w:r w:rsidR="00EE69FD">
        <w:rPr>
          <w:rFonts w:ascii="Arial" w:hAnsi="Arial" w:cs="Arial"/>
          <w:i/>
        </w:rPr>
        <w:t xml:space="preserve">a </w:t>
      </w:r>
      <w:bookmarkStart w:id="0" w:name="_GoBack"/>
      <w:bookmarkEnd w:id="0"/>
      <w:r w:rsidR="001E7D43" w:rsidRPr="000C47DE">
        <w:rPr>
          <w:rFonts w:ascii="Arial" w:hAnsi="Arial" w:cs="Arial"/>
          <w:i/>
        </w:rPr>
        <w:t xml:space="preserve">Rel-18 </w:t>
      </w:r>
      <w:proofErr w:type="spellStart"/>
      <w:r w:rsidR="001E7D43" w:rsidRPr="000C47DE">
        <w:rPr>
          <w:rFonts w:ascii="Arial" w:hAnsi="Arial" w:cs="Arial"/>
          <w:i/>
        </w:rPr>
        <w:t>eREDCAP</w:t>
      </w:r>
      <w:proofErr w:type="spellEnd"/>
      <w:r w:rsidR="001E7D43" w:rsidRPr="000C47DE">
        <w:rPr>
          <w:rFonts w:ascii="Arial" w:hAnsi="Arial" w:cs="Arial"/>
          <w:i/>
        </w:rPr>
        <w:t xml:space="preserve"> UE.</w:t>
      </w:r>
    </w:p>
    <w:p w:rsidR="00A93620" w:rsidRDefault="00B3593E" w:rsidP="00B3593E">
      <w:pPr>
        <w:pStyle w:val="Heading1"/>
      </w:pPr>
      <w:r w:rsidRPr="00927C1B">
        <w:t xml:space="preserve">1. </w:t>
      </w:r>
      <w:r w:rsidR="00B4739E">
        <w:t>Introduction</w:t>
      </w:r>
    </w:p>
    <w:p w:rsidR="00294B58" w:rsidRPr="00294B58" w:rsidRDefault="001E7D43" w:rsidP="00294B58">
      <w:r>
        <w:t xml:space="preserve">In the LS sent form RAN3, </w:t>
      </w:r>
      <w:r w:rsidR="007E3FBA" w:rsidRPr="007E3FBA">
        <w:t>R3-234725/S2-</w:t>
      </w:r>
      <w:r w:rsidR="004928EE" w:rsidRPr="007E3FBA">
        <w:t>231</w:t>
      </w:r>
      <w:r w:rsidR="004928EE">
        <w:t>1938</w:t>
      </w:r>
      <w:r w:rsidR="007E3FBA">
        <w:t>,</w:t>
      </w:r>
      <w:r w:rsidR="000C47DE">
        <w:t xml:space="preserve"> SA2 is asked to clarify whether there is need to </w:t>
      </w:r>
      <w:r w:rsidR="000C47DE" w:rsidRPr="000C47DE">
        <w:t>include the ‘</w:t>
      </w:r>
      <w:proofErr w:type="spellStart"/>
      <w:r w:rsidR="000C47DE" w:rsidRPr="000C47DE">
        <w:t>eRedCap</w:t>
      </w:r>
      <w:proofErr w:type="spellEnd"/>
      <w:r w:rsidR="000C47DE" w:rsidRPr="000C47DE">
        <w:t xml:space="preserve"> indication’ in the NGAP INITIAL UE MESSAGE,</w:t>
      </w:r>
      <w:r w:rsidR="000C47DE">
        <w:t xml:space="preserve"> </w:t>
      </w:r>
      <w:r w:rsidR="000C47DE" w:rsidRPr="000C47DE">
        <w:t xml:space="preserve">to enable possible charging and policy control and differentiation of </w:t>
      </w:r>
      <w:proofErr w:type="spellStart"/>
      <w:r w:rsidR="000C47DE" w:rsidRPr="000C47DE">
        <w:t>eRedCap</w:t>
      </w:r>
      <w:proofErr w:type="spellEnd"/>
      <w:r w:rsidR="000C47DE" w:rsidRPr="000C47DE">
        <w:t xml:space="preserve"> devices, as was done in the past releases for Rel-17 </w:t>
      </w:r>
      <w:proofErr w:type="spellStart"/>
      <w:r w:rsidR="000C47DE" w:rsidRPr="000C47DE">
        <w:t>RedCap</w:t>
      </w:r>
      <w:proofErr w:type="spellEnd"/>
      <w:r w:rsidR="000C47DE" w:rsidRPr="000C47DE">
        <w:t xml:space="preserve"> UEs</w:t>
      </w:r>
      <w:r w:rsidR="000C47DE">
        <w:t xml:space="preserve">. </w:t>
      </w:r>
      <w:r w:rsidR="00194ADD">
        <w:t>T</w:t>
      </w:r>
      <w:r w:rsidR="000C47DE">
        <w:t xml:space="preserve">his paper </w:t>
      </w:r>
      <w:r w:rsidR="00194ADD">
        <w:t xml:space="preserve">analyses </w:t>
      </w:r>
      <w:r w:rsidR="000C47DE">
        <w:t xml:space="preserve">the capability gap between </w:t>
      </w:r>
      <w:r w:rsidR="00194ADD">
        <w:t xml:space="preserve">a </w:t>
      </w:r>
      <w:r w:rsidR="000C47DE">
        <w:t>R</w:t>
      </w:r>
      <w:r w:rsidR="00194ADD">
        <w:t>el-</w:t>
      </w:r>
      <w:r w:rsidR="000C47DE">
        <w:t>17 REDCAP UE and R</w:t>
      </w:r>
      <w:r w:rsidR="009602F4">
        <w:t>el-</w:t>
      </w:r>
      <w:r w:rsidR="000C47DE">
        <w:t xml:space="preserve">18 </w:t>
      </w:r>
      <w:proofErr w:type="spellStart"/>
      <w:r w:rsidR="000C47DE">
        <w:t>eREDCAP</w:t>
      </w:r>
      <w:proofErr w:type="spellEnd"/>
      <w:r w:rsidR="000C47DE">
        <w:t xml:space="preserve"> UE</w:t>
      </w:r>
      <w:r w:rsidR="00486AD1">
        <w:t xml:space="preserve">, and whether it is necessary for Core Network to be aware of the difference between </w:t>
      </w:r>
      <w:r w:rsidR="00194ADD">
        <w:t>the</w:t>
      </w:r>
      <w:r w:rsidR="001F2CAB">
        <w:t>m</w:t>
      </w:r>
      <w:r w:rsidR="00486AD1">
        <w:t xml:space="preserve">. </w:t>
      </w:r>
    </w:p>
    <w:p w:rsidR="0076782A" w:rsidRDefault="00F261CF" w:rsidP="00F261CF">
      <w:pPr>
        <w:pStyle w:val="Heading1"/>
        <w:rPr>
          <w:lang w:eastAsia="zh-CN"/>
        </w:rPr>
      </w:pPr>
      <w:r>
        <w:rPr>
          <w:lang w:eastAsia="zh-CN"/>
        </w:rPr>
        <w:t>2. Discussion</w:t>
      </w:r>
    </w:p>
    <w:p w:rsidR="00FA7F7F" w:rsidRDefault="00FA7F7F" w:rsidP="00294B58">
      <w:pPr>
        <w:rPr>
          <w:lang w:val="en-US" w:eastAsia="zh-CN"/>
        </w:rPr>
      </w:pPr>
      <w:r>
        <w:rPr>
          <w:lang w:eastAsia="zh-CN"/>
        </w:rPr>
        <w:t xml:space="preserve">For Rel-17 REDCAP, </w:t>
      </w:r>
      <w:r w:rsidR="003C7156">
        <w:rPr>
          <w:lang w:eastAsia="zh-CN"/>
        </w:rPr>
        <w:t xml:space="preserve">an </w:t>
      </w:r>
      <w:r w:rsidR="00A4298E">
        <w:rPr>
          <w:lang w:eastAsia="zh-CN"/>
        </w:rPr>
        <w:t xml:space="preserve">intention of introducing the REDCAP UE category </w:t>
      </w:r>
      <w:r w:rsidR="003C7156">
        <w:rPr>
          <w:lang w:eastAsia="zh-CN"/>
        </w:rPr>
        <w:t xml:space="preserve">was </w:t>
      </w:r>
      <w:r w:rsidR="00A4298E">
        <w:rPr>
          <w:lang w:eastAsia="zh-CN"/>
        </w:rPr>
        <w:t>to</w:t>
      </w:r>
      <w:r w:rsidR="00220BF7">
        <w:rPr>
          <w:lang w:eastAsia="zh-CN"/>
        </w:rPr>
        <w:t xml:space="preserve"> support </w:t>
      </w:r>
      <w:r w:rsidR="00220BF7" w:rsidRPr="00220BF7">
        <w:rPr>
          <w:lang w:eastAsia="zh-CN"/>
        </w:rPr>
        <w:t>industrial sensors, video surveillance and wearables</w:t>
      </w:r>
      <w:r w:rsidR="00220BF7">
        <w:rPr>
          <w:lang w:eastAsia="zh-CN"/>
        </w:rPr>
        <w:t xml:space="preserve"> scenarios, </w:t>
      </w:r>
      <w:r w:rsidR="00220BF7" w:rsidRPr="00220BF7">
        <w:rPr>
          <w:lang w:val="en-US" w:eastAsia="zh-CN"/>
        </w:rPr>
        <w:t>enabling reduced capability NR devices suitable for these use cases with requirements on low UE complexity and sometimes also on low UE power consumption</w:t>
      </w:r>
      <w:r w:rsidR="00220BF7">
        <w:rPr>
          <w:lang w:val="en-US" w:eastAsia="zh-CN"/>
        </w:rPr>
        <w:t xml:space="preserve">. The </w:t>
      </w:r>
      <w:r w:rsidR="00F122DB">
        <w:rPr>
          <w:lang w:val="en-US" w:eastAsia="zh-CN"/>
        </w:rPr>
        <w:t xml:space="preserve">capability of </w:t>
      </w:r>
      <w:r w:rsidR="00220BF7">
        <w:rPr>
          <w:lang w:val="en-US" w:eastAsia="zh-CN"/>
        </w:rPr>
        <w:t>REDCAP UE is as following</w:t>
      </w:r>
      <w:r w:rsidR="000E6609">
        <w:rPr>
          <w:lang w:val="en-US" w:eastAsia="zh-CN"/>
        </w:rPr>
        <w:t xml:space="preserve"> as defined in TS 38.306 [1]</w:t>
      </w:r>
      <w:r w:rsidR="00220BF7">
        <w:rPr>
          <w:lang w:val="en-US" w:eastAsia="zh-CN"/>
        </w:rPr>
        <w:t>:</w:t>
      </w:r>
    </w:p>
    <w:p w:rsidR="00220BF7" w:rsidRPr="0095297E" w:rsidRDefault="00220BF7" w:rsidP="00220BF7">
      <w:pPr>
        <w:pStyle w:val="B1"/>
      </w:pPr>
      <w:r>
        <w:t>-</w:t>
      </w:r>
      <w:r>
        <w:tab/>
      </w:r>
      <w:r w:rsidRPr="0095297E">
        <w:t xml:space="preserve">The maximum bandwidth is 20 MHz for FR1, and is 100 MHz for FR2. UE features and corresponding capabilities related to UE bandwidths wider than 20 MHz in FR1 or wider than 100 MHz in FR2 are not supported by </w:t>
      </w:r>
      <w:proofErr w:type="spellStart"/>
      <w:r w:rsidRPr="0095297E">
        <w:t>RedCap</w:t>
      </w:r>
      <w:proofErr w:type="spellEnd"/>
      <w:r w:rsidRPr="0095297E">
        <w:t xml:space="preserve"> UEs;</w:t>
      </w:r>
    </w:p>
    <w:p w:rsidR="00220BF7" w:rsidRPr="0095297E" w:rsidRDefault="00220BF7" w:rsidP="00220BF7">
      <w:pPr>
        <w:pStyle w:val="B1"/>
      </w:pPr>
      <w:r w:rsidRPr="0095297E">
        <w:t>-</w:t>
      </w:r>
      <w:r w:rsidRPr="0095297E">
        <w:tab/>
        <w:t>The maximum mandatory supported DRB number is 8;</w:t>
      </w:r>
    </w:p>
    <w:p w:rsidR="00220BF7" w:rsidRPr="0095297E" w:rsidRDefault="00220BF7" w:rsidP="00220BF7">
      <w:pPr>
        <w:pStyle w:val="B1"/>
      </w:pPr>
      <w:r w:rsidRPr="0095297E">
        <w:t>-</w:t>
      </w:r>
      <w:r w:rsidRPr="0095297E">
        <w:tab/>
        <w:t>The mandatory supported PDCP SN length is 12 bits while 18 bits being optional;</w:t>
      </w:r>
    </w:p>
    <w:p w:rsidR="00220BF7" w:rsidRPr="0095297E" w:rsidRDefault="00220BF7" w:rsidP="00220BF7">
      <w:pPr>
        <w:pStyle w:val="B1"/>
      </w:pPr>
      <w:r w:rsidRPr="0095297E">
        <w:t>-</w:t>
      </w:r>
      <w:r w:rsidRPr="0095297E">
        <w:tab/>
        <w:t>The mandatory supported RLC AM SN length is 12 bits while 18 bits being optional;</w:t>
      </w:r>
    </w:p>
    <w:p w:rsidR="00220BF7" w:rsidRPr="0095297E" w:rsidRDefault="00220BF7" w:rsidP="00220BF7">
      <w:pPr>
        <w:pStyle w:val="B1"/>
      </w:pPr>
      <w:r w:rsidRPr="0095297E">
        <w:t>-</w:t>
      </w:r>
      <w:r w:rsidRPr="0095297E">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w:t>
      </w:r>
      <w:proofErr w:type="spellStart"/>
      <w:r w:rsidRPr="0095297E">
        <w:t>RedCap</w:t>
      </w:r>
      <w:proofErr w:type="spellEnd"/>
      <w:r w:rsidRPr="0095297E">
        <w:t xml:space="preserve"> UEs;</w:t>
      </w:r>
    </w:p>
    <w:p w:rsidR="00220BF7" w:rsidRPr="00B235E1" w:rsidRDefault="00220BF7" w:rsidP="00F122DB">
      <w:pPr>
        <w:pStyle w:val="B1"/>
        <w:rPr>
          <w:lang w:val="en-US" w:eastAsia="zh-CN"/>
        </w:rPr>
      </w:pPr>
      <w:r w:rsidRPr="0095297E">
        <w:t>-</w:t>
      </w:r>
      <w:r w:rsidRPr="0095297E">
        <w:tab/>
        <w:t xml:space="preserve">CA, MR-DC, DAPS, CPAC and IAB (i.e., the </w:t>
      </w:r>
      <w:proofErr w:type="spellStart"/>
      <w:r w:rsidRPr="0095297E">
        <w:t>RedCap</w:t>
      </w:r>
      <w:proofErr w:type="spellEnd"/>
      <w:r w:rsidRPr="0095297E">
        <w:t xml:space="preserve"> UE is not expected to act as IAB node) related UE features and corresponding capabilities are not supported by </w:t>
      </w:r>
      <w:proofErr w:type="spellStart"/>
      <w:r w:rsidRPr="0095297E">
        <w:t>RedCap</w:t>
      </w:r>
      <w:proofErr w:type="spellEnd"/>
      <w:r w:rsidRPr="0095297E">
        <w:t xml:space="preserve"> UEs. </w:t>
      </w:r>
    </w:p>
    <w:p w:rsidR="00214A95" w:rsidRDefault="00220BF7" w:rsidP="00294B58">
      <w:pPr>
        <w:rPr>
          <w:lang w:eastAsia="zh-CN"/>
        </w:rPr>
      </w:pPr>
      <w:r w:rsidRPr="00220BF7">
        <w:rPr>
          <w:lang w:eastAsia="zh-CN"/>
        </w:rPr>
        <w:t xml:space="preserve">To further expand the market for </w:t>
      </w:r>
      <w:proofErr w:type="spellStart"/>
      <w:r w:rsidRPr="00220BF7">
        <w:rPr>
          <w:lang w:eastAsia="zh-CN"/>
        </w:rPr>
        <w:t>RedCap</w:t>
      </w:r>
      <w:proofErr w:type="spellEnd"/>
      <w:r w:rsidRPr="00220BF7">
        <w:rPr>
          <w:lang w:eastAsia="zh-CN"/>
        </w:rPr>
        <w:t xml:space="preserve"> use cases with relatively low cost, low energy consumption, and low data rate requirements, e.g., industrial wireless sensor network use cases, some further complexity reduction enhancements </w:t>
      </w:r>
      <w:r w:rsidR="003C7156">
        <w:rPr>
          <w:lang w:eastAsia="zh-CN"/>
        </w:rPr>
        <w:t xml:space="preserve">were </w:t>
      </w:r>
      <w:r w:rsidRPr="00220BF7">
        <w:rPr>
          <w:lang w:eastAsia="zh-CN"/>
        </w:rPr>
        <w:t xml:space="preserve">considered. </w:t>
      </w:r>
      <w:r>
        <w:rPr>
          <w:lang w:eastAsia="zh-CN"/>
        </w:rPr>
        <w:t>The</w:t>
      </w:r>
      <w:r w:rsidR="004C2205">
        <w:rPr>
          <w:lang w:eastAsia="zh-CN"/>
        </w:rPr>
        <w:t xml:space="preserve"> objectives of</w:t>
      </w:r>
      <w:r w:rsidR="00486AD1">
        <w:rPr>
          <w:lang w:eastAsia="zh-CN"/>
        </w:rPr>
        <w:t xml:space="preserve"> Rel-1</w:t>
      </w:r>
      <w:r w:rsidR="00FA7F7F">
        <w:rPr>
          <w:lang w:eastAsia="zh-CN"/>
        </w:rPr>
        <w:t>8</w:t>
      </w:r>
      <w:r w:rsidR="00486AD1">
        <w:rPr>
          <w:lang w:eastAsia="zh-CN"/>
        </w:rPr>
        <w:t xml:space="preserve"> </w:t>
      </w:r>
      <w:proofErr w:type="spellStart"/>
      <w:r w:rsidR="00FA7F7F">
        <w:rPr>
          <w:lang w:eastAsia="zh-CN"/>
        </w:rPr>
        <w:t>e</w:t>
      </w:r>
      <w:r w:rsidR="00486AD1">
        <w:rPr>
          <w:lang w:eastAsia="zh-CN"/>
        </w:rPr>
        <w:t>REDCAP</w:t>
      </w:r>
      <w:proofErr w:type="spellEnd"/>
      <w:r>
        <w:rPr>
          <w:lang w:eastAsia="zh-CN"/>
        </w:rPr>
        <w:t xml:space="preserve"> </w:t>
      </w:r>
      <w:r w:rsidR="004C2205">
        <w:rPr>
          <w:lang w:eastAsia="zh-CN"/>
        </w:rPr>
        <w:t xml:space="preserve">WI are </w:t>
      </w:r>
      <w:r>
        <w:rPr>
          <w:lang w:eastAsia="zh-CN"/>
        </w:rPr>
        <w:t>as following</w:t>
      </w:r>
      <w:r w:rsidR="00B235E1">
        <w:rPr>
          <w:lang w:eastAsia="zh-CN"/>
        </w:rPr>
        <w:t xml:space="preserve"> [2]</w:t>
      </w:r>
      <w:r>
        <w:rPr>
          <w:lang w:eastAsia="zh-CN"/>
        </w:rPr>
        <w:t>:</w:t>
      </w:r>
      <w:r w:rsidR="00486AD1">
        <w:rPr>
          <w:lang w:eastAsia="zh-CN"/>
        </w:rPr>
        <w:t xml:space="preserve"> </w:t>
      </w:r>
    </w:p>
    <w:p w:rsidR="00486AD1" w:rsidRPr="00486AD1" w:rsidRDefault="00486AD1" w:rsidP="00486AD1">
      <w:pPr>
        <w:pStyle w:val="ListParagraph"/>
        <w:numPr>
          <w:ilvl w:val="0"/>
          <w:numId w:val="23"/>
        </w:numPr>
        <w:ind w:right="-99"/>
        <w:rPr>
          <w:b/>
          <w:bCs/>
        </w:rPr>
      </w:pPr>
      <w:r w:rsidRPr="00486AD1">
        <w:rPr>
          <w:b/>
          <w:bCs/>
        </w:rPr>
        <w:t>Power saving/energy efficiency enhancements</w:t>
      </w:r>
    </w:p>
    <w:p w:rsidR="00486AD1" w:rsidRPr="00717947" w:rsidRDefault="00486AD1" w:rsidP="00486AD1">
      <w:pPr>
        <w:numPr>
          <w:ilvl w:val="0"/>
          <w:numId w:val="21"/>
        </w:numPr>
        <w:ind w:right="-99"/>
      </w:pPr>
      <w:r w:rsidRPr="00717947">
        <w:t xml:space="preserve">Enhanced </w:t>
      </w:r>
      <w:proofErr w:type="spellStart"/>
      <w:r>
        <w:t>e</w:t>
      </w:r>
      <w:r w:rsidRPr="00717947">
        <w:t>DRX</w:t>
      </w:r>
      <w:proofErr w:type="spellEnd"/>
      <w:r w:rsidRPr="00717947">
        <w:t xml:space="preserve"> in RRC_INACTIVE (&gt;10.24s) </w:t>
      </w:r>
    </w:p>
    <w:p w:rsidR="00486AD1" w:rsidRPr="00486AD1" w:rsidRDefault="00486AD1" w:rsidP="00486AD1">
      <w:pPr>
        <w:pStyle w:val="ListParagraph"/>
        <w:numPr>
          <w:ilvl w:val="0"/>
          <w:numId w:val="23"/>
        </w:numPr>
        <w:ind w:right="-99"/>
        <w:rPr>
          <w:b/>
          <w:bCs/>
        </w:rPr>
      </w:pPr>
      <w:r w:rsidRPr="00486AD1">
        <w:rPr>
          <w:b/>
          <w:bCs/>
        </w:rPr>
        <w:t>Complexity/cost reduction</w:t>
      </w:r>
    </w:p>
    <w:p w:rsidR="00486AD1" w:rsidRPr="00F923BD" w:rsidRDefault="00486AD1" w:rsidP="00486AD1">
      <w:pPr>
        <w:numPr>
          <w:ilvl w:val="0"/>
          <w:numId w:val="22"/>
        </w:numPr>
        <w:ind w:right="-99"/>
      </w:pPr>
      <w:r w:rsidRPr="00F923BD">
        <w:t>Further reduced UE complexity</w:t>
      </w:r>
      <w:r>
        <w:t xml:space="preserve"> in FR1</w:t>
      </w:r>
      <w:r w:rsidRPr="00F923BD">
        <w:t xml:space="preserve"> </w:t>
      </w:r>
    </w:p>
    <w:p w:rsidR="00486AD1" w:rsidRDefault="00486AD1" w:rsidP="00486AD1">
      <w:pPr>
        <w:pStyle w:val="B2"/>
        <w:numPr>
          <w:ilvl w:val="1"/>
          <w:numId w:val="21"/>
        </w:numPr>
        <w:rPr>
          <w:lang w:val="en-US"/>
        </w:rPr>
      </w:pPr>
      <w:r>
        <w:rPr>
          <w:lang w:val="en-US"/>
        </w:rPr>
        <w:lastRenderedPageBreak/>
        <w:t>UE BB bandwidth reduction</w:t>
      </w:r>
    </w:p>
    <w:p w:rsidR="00486AD1" w:rsidRDefault="00486AD1" w:rsidP="00486AD1">
      <w:pPr>
        <w:pStyle w:val="B2"/>
        <w:numPr>
          <w:ilvl w:val="2"/>
          <w:numId w:val="21"/>
        </w:numPr>
        <w:rPr>
          <w:lang w:val="en-US"/>
        </w:rPr>
      </w:pPr>
      <w:r>
        <w:rPr>
          <w:lang w:val="en-US"/>
        </w:rPr>
        <w:t>5 MHz BB bandwidth only for PDSCH (for both unicast and broadcast) and PUSCH, with 20 MHz RF bandwidth for UL and DL</w:t>
      </w:r>
    </w:p>
    <w:p w:rsidR="00486AD1" w:rsidRDefault="00486AD1" w:rsidP="00486AD1">
      <w:pPr>
        <w:pStyle w:val="B2"/>
        <w:numPr>
          <w:ilvl w:val="2"/>
          <w:numId w:val="21"/>
        </w:numPr>
        <w:rPr>
          <w:lang w:val="en-US"/>
        </w:rPr>
      </w:pPr>
      <w:r>
        <w:rPr>
          <w:lang w:val="en-US"/>
        </w:rPr>
        <w:t>The other physical channels and signals are still allowed to use a BWP up to the 20 MHz maximum UE RF+BB bandwidth.</w:t>
      </w:r>
    </w:p>
    <w:p w:rsidR="00486AD1" w:rsidRDefault="00486AD1" w:rsidP="00486AD1">
      <w:pPr>
        <w:numPr>
          <w:ilvl w:val="2"/>
          <w:numId w:val="21"/>
        </w:numPr>
        <w:ind w:right="-99"/>
      </w:pPr>
      <w:r>
        <w:t xml:space="preserve">Support additional separate early indication(s) </w:t>
      </w:r>
    </w:p>
    <w:p w:rsidR="00486AD1" w:rsidRDefault="00486AD1" w:rsidP="00486AD1">
      <w:pPr>
        <w:numPr>
          <w:ilvl w:val="1"/>
          <w:numId w:val="21"/>
        </w:numPr>
        <w:ind w:right="-99"/>
      </w:pPr>
      <w:r>
        <w:t>UE peak data rate reduction</w:t>
      </w:r>
    </w:p>
    <w:p w:rsidR="00486AD1" w:rsidRDefault="00486AD1" w:rsidP="00486AD1">
      <w:pPr>
        <w:pStyle w:val="B2"/>
        <w:numPr>
          <w:ilvl w:val="2"/>
          <w:numId w:val="21"/>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p>
    <w:p w:rsidR="00486AD1" w:rsidRDefault="00486AD1" w:rsidP="00486AD1">
      <w:pPr>
        <w:pStyle w:val="B2"/>
        <w:numPr>
          <w:ilvl w:val="2"/>
          <w:numId w:val="21"/>
        </w:numPr>
        <w:rPr>
          <w:lang w:val="en-US"/>
        </w:rPr>
      </w:pPr>
      <w:r>
        <w:rPr>
          <w:lang w:val="en-US"/>
        </w:rPr>
        <w:t>The relaxed constraint is, e.g., 1 (instead of 4).</w:t>
      </w:r>
    </w:p>
    <w:p w:rsidR="00486AD1" w:rsidRDefault="00486AD1" w:rsidP="00486AD1">
      <w:pPr>
        <w:pStyle w:val="B2"/>
        <w:numPr>
          <w:ilvl w:val="2"/>
          <w:numId w:val="21"/>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xml:space="preserve">) can be as in Rel-17 </w:t>
      </w:r>
      <w:proofErr w:type="spellStart"/>
      <w:r>
        <w:rPr>
          <w:lang w:val="en-US"/>
        </w:rPr>
        <w:t>RedCap</w:t>
      </w:r>
      <w:proofErr w:type="spellEnd"/>
      <w:r>
        <w:rPr>
          <w:lang w:val="en-US"/>
        </w:rPr>
        <w:t>.</w:t>
      </w:r>
    </w:p>
    <w:p w:rsidR="00B235E1" w:rsidRDefault="00486AD1" w:rsidP="00B235E1">
      <w:pPr>
        <w:pStyle w:val="B1"/>
        <w:numPr>
          <w:ilvl w:val="1"/>
          <w:numId w:val="21"/>
        </w:numPr>
        <w:rPr>
          <w:lang w:val="en-US"/>
        </w:rPr>
      </w:pPr>
      <w:r w:rsidRPr="005156AB">
        <w:rPr>
          <w:lang w:val="en-US"/>
        </w:rPr>
        <w:t>Both 15 kHz SCS and 30 kHz SCS are supported.</w:t>
      </w:r>
    </w:p>
    <w:p w:rsidR="005063A8" w:rsidRDefault="004C2205" w:rsidP="00B235E1">
      <w:pPr>
        <w:rPr>
          <w:lang w:val="en-US"/>
        </w:rPr>
      </w:pPr>
      <w:r>
        <w:rPr>
          <w:lang w:val="en-US"/>
        </w:rPr>
        <w:t xml:space="preserve">Except for the enhanced </w:t>
      </w:r>
      <w:proofErr w:type="spellStart"/>
      <w:r>
        <w:rPr>
          <w:lang w:val="en-US"/>
        </w:rPr>
        <w:t>eD</w:t>
      </w:r>
      <w:r w:rsidR="005063A8">
        <w:rPr>
          <w:lang w:val="en-US"/>
        </w:rPr>
        <w:t>RX</w:t>
      </w:r>
      <w:proofErr w:type="spellEnd"/>
      <w:r w:rsidR="005063A8">
        <w:rPr>
          <w:lang w:val="en-US"/>
        </w:rPr>
        <w:t xml:space="preserve"> longer than 10.24s, </w:t>
      </w:r>
      <w:r w:rsidR="003C7156">
        <w:rPr>
          <w:lang w:val="en-US"/>
        </w:rPr>
        <w:t xml:space="preserve">the </w:t>
      </w:r>
      <w:r w:rsidR="005063A8">
        <w:rPr>
          <w:lang w:val="en-US"/>
        </w:rPr>
        <w:t xml:space="preserve">other features are not visible to the Core Network without </w:t>
      </w:r>
      <w:r w:rsidR="003C7156">
        <w:rPr>
          <w:lang w:val="en-US"/>
        </w:rPr>
        <w:t xml:space="preserve">and don’t have </w:t>
      </w:r>
      <w:r w:rsidR="005063A8">
        <w:rPr>
          <w:lang w:val="en-US"/>
        </w:rPr>
        <w:t xml:space="preserve">any impact on SA2. </w:t>
      </w:r>
      <w:r w:rsidR="003C7156">
        <w:rPr>
          <w:lang w:val="en-US"/>
        </w:rPr>
        <w:t>F</w:t>
      </w:r>
      <w:r w:rsidR="005063A8">
        <w:rPr>
          <w:lang w:val="en-US"/>
        </w:rPr>
        <w:t xml:space="preserve">or the enhanced </w:t>
      </w:r>
      <w:proofErr w:type="spellStart"/>
      <w:r w:rsidR="005063A8">
        <w:rPr>
          <w:lang w:val="en-US"/>
        </w:rPr>
        <w:t>eDRX</w:t>
      </w:r>
      <w:proofErr w:type="spellEnd"/>
      <w:r w:rsidR="005063A8">
        <w:rPr>
          <w:lang w:val="en-US"/>
        </w:rPr>
        <w:t xml:space="preserve"> longer than 10.24s, the CN based MT Communication handling is triggered by the request from the gNB and there is no need for the Core Network to understand whether this is for REDCAP UE or </w:t>
      </w:r>
      <w:proofErr w:type="spellStart"/>
      <w:r w:rsidR="005063A8">
        <w:rPr>
          <w:lang w:val="en-US"/>
        </w:rPr>
        <w:t>eREDCAP</w:t>
      </w:r>
      <w:proofErr w:type="spellEnd"/>
      <w:r w:rsidR="005063A8">
        <w:rPr>
          <w:lang w:val="en-US"/>
        </w:rPr>
        <w:t xml:space="preserve"> UE.</w:t>
      </w:r>
    </w:p>
    <w:p w:rsidR="00B235E1" w:rsidRDefault="003C7156" w:rsidP="00B235E1">
      <w:pPr>
        <w:rPr>
          <w:lang w:val="en-US"/>
        </w:rPr>
      </w:pPr>
      <w:r>
        <w:rPr>
          <w:lang w:val="en-US"/>
        </w:rPr>
        <w:t xml:space="preserve">A further </w:t>
      </w:r>
      <w:r w:rsidR="005063A8">
        <w:rPr>
          <w:lang w:val="en-US"/>
        </w:rPr>
        <w:t xml:space="preserve">gap analysis for the capabilities of REDCAP and </w:t>
      </w:r>
      <w:proofErr w:type="spellStart"/>
      <w:r w:rsidR="005063A8">
        <w:rPr>
          <w:lang w:val="en-US"/>
        </w:rPr>
        <w:t>eREDCAP</w:t>
      </w:r>
      <w:proofErr w:type="spellEnd"/>
      <w:r w:rsidR="005063A8">
        <w:rPr>
          <w:lang w:val="en-US"/>
        </w:rPr>
        <w:t xml:space="preserve"> is presented in </w:t>
      </w:r>
      <w:r w:rsidR="00B235E1">
        <w:rPr>
          <w:lang w:val="en-US"/>
        </w:rPr>
        <w:t>the endorsed RAN1 UE feature list for Rel-18 NR</w:t>
      </w:r>
      <w:r w:rsidR="005063A8">
        <w:rPr>
          <w:lang w:val="en-US"/>
        </w:rPr>
        <w:t xml:space="preserve"> </w:t>
      </w:r>
      <w:proofErr w:type="spellStart"/>
      <w:r w:rsidR="005063A8">
        <w:rPr>
          <w:lang w:val="en-US"/>
        </w:rPr>
        <w:t>eREDCAP</w:t>
      </w:r>
      <w:proofErr w:type="spellEnd"/>
      <w:r w:rsidR="00B235E1">
        <w:rPr>
          <w:lang w:val="en-US"/>
        </w:rPr>
        <w:t xml:space="preserve"> after RAN1#114bis as following</w:t>
      </w:r>
      <w:r w:rsidR="0094314E">
        <w:rPr>
          <w:lang w:val="en-US"/>
        </w:rPr>
        <w:t xml:space="preserve"> [</w:t>
      </w:r>
      <w:r w:rsidR="00C4691E">
        <w:rPr>
          <w:lang w:val="en-US"/>
        </w:rPr>
        <w:t>3</w:t>
      </w:r>
      <w:r w:rsidR="0094314E">
        <w:rPr>
          <w:lang w:val="en-US"/>
        </w:rPr>
        <w:t>]</w:t>
      </w:r>
      <w:r w:rsidR="00B235E1">
        <w:rPr>
          <w:lang w:val="en-US"/>
        </w:rPr>
        <w:t>:</w:t>
      </w:r>
    </w:p>
    <w:p w:rsidR="00B235E1" w:rsidRPr="00B235E1" w:rsidRDefault="00B235E1" w:rsidP="00B235E1">
      <w:pPr>
        <w:pStyle w:val="B1"/>
        <w:rPr>
          <w:lang w:val="en-US"/>
        </w:rPr>
      </w:pPr>
      <w:r>
        <w:rPr>
          <w:lang w:val="en-US"/>
        </w:rPr>
        <w:t>-</w:t>
      </w:r>
      <w:r>
        <w:rPr>
          <w:lang w:val="en-US"/>
        </w:rPr>
        <w:tab/>
      </w:r>
      <w:r w:rsidRPr="00B235E1">
        <w:rPr>
          <w:lang w:val="en-US"/>
        </w:rPr>
        <w:t xml:space="preserve">The following components are the same as for </w:t>
      </w:r>
      <w:r w:rsidR="00F07877">
        <w:rPr>
          <w:lang w:val="en-US"/>
        </w:rPr>
        <w:t>Rel-17 REDCAP UE</w:t>
      </w:r>
      <w:r w:rsidRPr="00B235E1">
        <w:rPr>
          <w:lang w:val="en-US"/>
        </w:rPr>
        <w:t>:</w:t>
      </w:r>
    </w:p>
    <w:p w:rsidR="00B235E1" w:rsidRPr="00B235E1" w:rsidRDefault="00B235E1" w:rsidP="00B235E1">
      <w:pPr>
        <w:pStyle w:val="B2"/>
      </w:pPr>
      <w:r w:rsidRPr="00B235E1">
        <w:t xml:space="preserve">1. Maximum FR1 </w:t>
      </w:r>
      <w:proofErr w:type="spellStart"/>
      <w:r w:rsidRPr="00B235E1">
        <w:t>RedCap</w:t>
      </w:r>
      <w:proofErr w:type="spellEnd"/>
      <w:r w:rsidRPr="00B235E1">
        <w:t xml:space="preserve"> UE bandwidth is 20 </w:t>
      </w:r>
      <w:proofErr w:type="spellStart"/>
      <w:r w:rsidRPr="00B235E1">
        <w:t>MHz.</w:t>
      </w:r>
      <w:proofErr w:type="spellEnd"/>
    </w:p>
    <w:p w:rsidR="00B235E1" w:rsidRPr="00B235E1" w:rsidRDefault="00B235E1" w:rsidP="00B235E1">
      <w:pPr>
        <w:pStyle w:val="B2"/>
      </w:pPr>
      <w:r w:rsidRPr="00B235E1">
        <w:t xml:space="preserve">3. Early indication of </w:t>
      </w:r>
      <w:proofErr w:type="spellStart"/>
      <w:r w:rsidRPr="00B235E1">
        <w:t>RedCap</w:t>
      </w:r>
      <w:proofErr w:type="spellEnd"/>
      <w:r w:rsidRPr="00B235E1">
        <w:t xml:space="preserve"> UE in Msg.1 for 4-step RACH</w:t>
      </w:r>
    </w:p>
    <w:p w:rsidR="00B235E1" w:rsidRPr="00B235E1" w:rsidRDefault="00B235E1" w:rsidP="00B235E1">
      <w:pPr>
        <w:pStyle w:val="B2"/>
      </w:pPr>
      <w:r w:rsidRPr="00B235E1">
        <w:t xml:space="preserve">4. Separate initial UL BWP for </w:t>
      </w:r>
      <w:proofErr w:type="spellStart"/>
      <w:r w:rsidRPr="00B235E1">
        <w:t>RedCap</w:t>
      </w:r>
      <w:proofErr w:type="spellEnd"/>
      <w:r w:rsidRPr="00B235E1">
        <w:t xml:space="preserve"> UEs</w:t>
      </w:r>
    </w:p>
    <w:p w:rsidR="00B235E1" w:rsidRPr="00B235E1" w:rsidRDefault="00B235E1" w:rsidP="00B235E1">
      <w:pPr>
        <w:pStyle w:val="B3"/>
        <w:rPr>
          <w:lang w:val="en-US"/>
        </w:rPr>
      </w:pPr>
      <w:r w:rsidRPr="00B235E1">
        <w:rPr>
          <w:lang w:val="en-US"/>
        </w:rPr>
        <w:t xml:space="preserve">- It includes the configuration(s) needed for </w:t>
      </w:r>
      <w:proofErr w:type="spellStart"/>
      <w:r w:rsidRPr="00B235E1">
        <w:rPr>
          <w:lang w:val="en-US"/>
        </w:rPr>
        <w:t>RedCap</w:t>
      </w:r>
      <w:proofErr w:type="spellEnd"/>
      <w:r w:rsidRPr="00B235E1">
        <w:rPr>
          <w:lang w:val="en-US"/>
        </w:rPr>
        <w:t xml:space="preserve"> UE to perform random access</w:t>
      </w:r>
    </w:p>
    <w:p w:rsidR="00B235E1" w:rsidRPr="00B235E1" w:rsidRDefault="00B235E1" w:rsidP="00B235E1">
      <w:pPr>
        <w:pStyle w:val="B3"/>
        <w:rPr>
          <w:lang w:val="en-US"/>
        </w:rPr>
      </w:pPr>
      <w:r w:rsidRPr="00B235E1">
        <w:rPr>
          <w:lang w:val="en-US"/>
        </w:rPr>
        <w:t>- Enabling/disabling of frequency hopping for common PUCCH resources</w:t>
      </w:r>
    </w:p>
    <w:p w:rsidR="00B235E1" w:rsidRPr="00B235E1" w:rsidRDefault="00B235E1" w:rsidP="00B235E1">
      <w:pPr>
        <w:pStyle w:val="B2"/>
      </w:pPr>
      <w:r w:rsidRPr="00B235E1">
        <w:t xml:space="preserve">5. Separate initial DL BWP for </w:t>
      </w:r>
      <w:proofErr w:type="spellStart"/>
      <w:r w:rsidRPr="00B235E1">
        <w:t>RedCap</w:t>
      </w:r>
      <w:proofErr w:type="spellEnd"/>
      <w:r w:rsidRPr="00B235E1">
        <w:t xml:space="preserve"> UEs</w:t>
      </w:r>
    </w:p>
    <w:p w:rsidR="00B235E1" w:rsidRPr="00B235E1" w:rsidRDefault="00B235E1" w:rsidP="00B235E1">
      <w:pPr>
        <w:pStyle w:val="B3"/>
        <w:rPr>
          <w:lang w:val="en-US"/>
        </w:rPr>
      </w:pPr>
      <w:r w:rsidRPr="00B235E1">
        <w:rPr>
          <w:lang w:val="en-US"/>
        </w:rPr>
        <w:t>- It includes CSS/CORESET for random access</w:t>
      </w:r>
    </w:p>
    <w:p w:rsidR="00B235E1" w:rsidRPr="00B235E1" w:rsidRDefault="00B235E1" w:rsidP="00B235E1">
      <w:pPr>
        <w:pStyle w:val="B3"/>
        <w:rPr>
          <w:lang w:val="en-US"/>
        </w:rPr>
      </w:pPr>
      <w:r w:rsidRPr="00B235E1">
        <w:rPr>
          <w:lang w:val="en-US"/>
        </w:rPr>
        <w:t>- For separate initial DL BWP used for paging, CD-SSB is included</w:t>
      </w:r>
    </w:p>
    <w:p w:rsidR="00B235E1" w:rsidRPr="00B235E1" w:rsidRDefault="00B235E1" w:rsidP="00B235E1">
      <w:pPr>
        <w:pStyle w:val="B3"/>
        <w:rPr>
          <w:lang w:val="en-US"/>
        </w:rPr>
      </w:pPr>
      <w:r w:rsidRPr="00B235E1">
        <w:rPr>
          <w:lang w:val="en-US"/>
        </w:rPr>
        <w:t>- For separate initial DL BWP only used for RACH, SSB may or may not be included</w:t>
      </w:r>
    </w:p>
    <w:p w:rsidR="00B235E1" w:rsidRPr="00B235E1" w:rsidRDefault="00B235E1" w:rsidP="00B235E1">
      <w:pPr>
        <w:pStyle w:val="B3"/>
        <w:rPr>
          <w:lang w:val="en-US"/>
        </w:rPr>
      </w:pPr>
      <w:r w:rsidRPr="00B235E1">
        <w:rPr>
          <w:lang w:val="en-US"/>
        </w:rPr>
        <w:t>- For separate initial DL BWP used in connected mode as BWP#0 configuration option 1, CD-SSB is included</w:t>
      </w:r>
    </w:p>
    <w:p w:rsidR="00B235E1" w:rsidRPr="00B235E1" w:rsidRDefault="00B235E1" w:rsidP="00B235E1">
      <w:pPr>
        <w:pStyle w:val="B2"/>
      </w:pPr>
      <w:r w:rsidRPr="00B235E1">
        <w:t>6. 1 UE-specific RRC configured DL BWP per carrier</w:t>
      </w:r>
    </w:p>
    <w:p w:rsidR="00B235E1" w:rsidRPr="00B235E1" w:rsidRDefault="00B235E1" w:rsidP="00B235E1">
      <w:pPr>
        <w:pStyle w:val="B2"/>
      </w:pPr>
      <w:r w:rsidRPr="00B235E1">
        <w:t>7. 1 UE-specific RRC configured UL BWP per carrier</w:t>
      </w:r>
    </w:p>
    <w:p w:rsidR="00B235E1" w:rsidRPr="00B235E1" w:rsidRDefault="00B235E1" w:rsidP="00B235E1">
      <w:pPr>
        <w:pStyle w:val="B2"/>
      </w:pPr>
      <w:r w:rsidRPr="00B235E1">
        <w:t>8. RRC reconfiguration of any parameters related to BWP</w:t>
      </w:r>
    </w:p>
    <w:p w:rsidR="00B235E1" w:rsidRPr="00B235E1" w:rsidRDefault="00B235E1" w:rsidP="00B235E1">
      <w:pPr>
        <w:pStyle w:val="B2"/>
      </w:pPr>
      <w:r w:rsidRPr="00B235E1">
        <w:t>9. UE-specific RRC configured DL BWP with CD-SSB or NCD-SSB</w:t>
      </w:r>
    </w:p>
    <w:p w:rsidR="00B235E1" w:rsidRPr="009B0B1C" w:rsidRDefault="00B235E1" w:rsidP="00B235E1">
      <w:pPr>
        <w:pStyle w:val="B2"/>
      </w:pPr>
      <w:r w:rsidRPr="00B235E1">
        <w:t>10. NCD-SSB based measurements in RRC-configured DL BWP</w:t>
      </w:r>
    </w:p>
    <w:p w:rsidR="00B235E1" w:rsidRPr="009B0B1C" w:rsidRDefault="00B235E1" w:rsidP="00B235E1">
      <w:pPr>
        <w:pStyle w:val="B1"/>
        <w:rPr>
          <w:lang w:val="en-US"/>
        </w:rPr>
      </w:pPr>
      <w:r>
        <w:rPr>
          <w:lang w:val="en-US"/>
        </w:rPr>
        <w:t>-</w:t>
      </w:r>
      <w:r>
        <w:rPr>
          <w:lang w:val="en-US"/>
        </w:rPr>
        <w:tab/>
      </w:r>
      <w:r w:rsidRPr="009B0B1C">
        <w:rPr>
          <w:lang w:val="en-US"/>
        </w:rPr>
        <w:t xml:space="preserve">The following </w:t>
      </w:r>
      <w:r w:rsidR="00F07877" w:rsidRPr="009B0B1C">
        <w:rPr>
          <w:lang w:val="en-US"/>
        </w:rPr>
        <w:t>components</w:t>
      </w:r>
      <w:r w:rsidRPr="009B0B1C">
        <w:rPr>
          <w:lang w:val="en-US"/>
        </w:rPr>
        <w:t xml:space="preserve"> are new compared to </w:t>
      </w:r>
      <w:r w:rsidR="00F07877">
        <w:rPr>
          <w:lang w:val="en-US"/>
        </w:rPr>
        <w:t xml:space="preserve">Rel-17 REDCAP UE for a Rel-18 </w:t>
      </w:r>
      <w:proofErr w:type="spellStart"/>
      <w:r w:rsidR="00F07877">
        <w:rPr>
          <w:lang w:val="en-US"/>
        </w:rPr>
        <w:t>eREDCAP</w:t>
      </w:r>
      <w:proofErr w:type="spellEnd"/>
      <w:r w:rsidR="00F07877">
        <w:rPr>
          <w:lang w:val="en-US"/>
        </w:rPr>
        <w:t xml:space="preserve"> UE with reduced baseband bandwidth in FR1</w:t>
      </w:r>
      <w:r w:rsidRPr="009B0B1C">
        <w:rPr>
          <w:lang w:val="en-US"/>
        </w:rPr>
        <w:t>:</w:t>
      </w:r>
    </w:p>
    <w:p w:rsidR="00B235E1" w:rsidRPr="009B0B1C" w:rsidRDefault="00B235E1" w:rsidP="00B235E1">
      <w:pPr>
        <w:pStyle w:val="B2"/>
      </w:pPr>
      <w:r w:rsidRPr="00EC55AA">
        <w:t xml:space="preserve">1. DL/UL peak data rate target of 10 Mbps </w:t>
      </w:r>
      <w:r w:rsidRPr="00EC55AA">
        <w:rPr>
          <w:szCs w:val="12"/>
        </w:rPr>
        <w:t xml:space="preserve">corresponding to </w:t>
      </w:r>
      <w:proofErr w:type="spellStart"/>
      <w:r w:rsidRPr="00EC55AA">
        <w:rPr>
          <w:i/>
          <w:iCs/>
          <w:szCs w:val="12"/>
        </w:rPr>
        <w:t>v</w:t>
      </w:r>
      <w:r w:rsidRPr="00EC55AA">
        <w:rPr>
          <w:i/>
          <w:iCs/>
          <w:szCs w:val="12"/>
          <w:vertAlign w:val="subscript"/>
        </w:rPr>
        <w:t>Layers</w:t>
      </w:r>
      <w:r w:rsidRPr="00EC55AA">
        <w:rPr>
          <w:szCs w:val="12"/>
        </w:rPr>
        <w:t>·</w:t>
      </w:r>
      <w:r w:rsidRPr="00EC55AA">
        <w:rPr>
          <w:i/>
          <w:iCs/>
          <w:szCs w:val="12"/>
        </w:rPr>
        <w:t>Q</w:t>
      </w:r>
      <w:r w:rsidRPr="00EC55AA">
        <w:rPr>
          <w:i/>
          <w:iCs/>
          <w:szCs w:val="12"/>
          <w:vertAlign w:val="subscript"/>
        </w:rPr>
        <w:t>m</w:t>
      </w:r>
      <w:r w:rsidRPr="00EC55AA">
        <w:rPr>
          <w:szCs w:val="12"/>
        </w:rPr>
        <w:t>·</w:t>
      </w:r>
      <w:r w:rsidRPr="00EC55AA">
        <w:rPr>
          <w:i/>
          <w:iCs/>
          <w:szCs w:val="12"/>
        </w:rPr>
        <w:t>f</w:t>
      </w:r>
      <w:proofErr w:type="spellEnd"/>
      <w:r w:rsidRPr="00EC55AA">
        <w:rPr>
          <w:szCs w:val="12"/>
        </w:rPr>
        <w:t xml:space="preserve"> = 3.2</w:t>
      </w:r>
    </w:p>
    <w:p w:rsidR="00B235E1" w:rsidRPr="009B0B1C" w:rsidRDefault="00B235E1" w:rsidP="00B235E1">
      <w:pPr>
        <w:pStyle w:val="B2"/>
      </w:pPr>
      <w:r w:rsidRPr="009B0B1C">
        <w:t>2. Maximum number of PDSCH/PUSCH PRBs that can be scheduled</w:t>
      </w:r>
      <w:r>
        <w:t>/configured</w:t>
      </w:r>
      <w:r w:rsidRPr="009B0B1C">
        <w:t xml:space="preserve"> for unicast </w:t>
      </w:r>
      <w:r>
        <w:t>is</w:t>
      </w:r>
      <w:r w:rsidRPr="009B0B1C">
        <w:t xml:space="preserve"> 25 PRBs for 15 kHz SCS and</w:t>
      </w:r>
      <w:r>
        <w:t xml:space="preserve"> is</w:t>
      </w:r>
      <w:r w:rsidRPr="009B0B1C">
        <w:t xml:space="preserve"> 12 PRBs for 30 kHz SCS</w:t>
      </w:r>
    </w:p>
    <w:p w:rsidR="00B235E1" w:rsidRDefault="00B235E1" w:rsidP="00B235E1">
      <w:pPr>
        <w:pStyle w:val="B2"/>
      </w:pPr>
      <w:r w:rsidRPr="009B0B1C">
        <w:lastRenderedPageBreak/>
        <w:t>3. Relaxed processing timeline</w:t>
      </w:r>
      <w:r>
        <w:t xml:space="preserve"> </w:t>
      </w:r>
      <w:r w:rsidRPr="009E65FF">
        <w:t xml:space="preserve">of 1/0.5 </w:t>
      </w:r>
      <w:proofErr w:type="spellStart"/>
      <w:r w:rsidRPr="009E65FF">
        <w:t>ms</w:t>
      </w:r>
      <w:proofErr w:type="spellEnd"/>
      <w:r w:rsidRPr="009E65FF">
        <w:t xml:space="preserve"> for 15/30 kHz SCS when the RAR PDSCH and </w:t>
      </w:r>
      <w:proofErr w:type="spellStart"/>
      <w:r w:rsidRPr="009E65FF">
        <w:t>MsgB</w:t>
      </w:r>
      <w:proofErr w:type="spellEnd"/>
      <w:r w:rsidRPr="009E65FF">
        <w:t xml:space="preserve"> PDSCH (if supported) is larger than 25/12 PRBs for 15/30 kHz SCS</w:t>
      </w:r>
    </w:p>
    <w:p w:rsidR="00B235E1" w:rsidRDefault="00B235E1" w:rsidP="00B235E1">
      <w:pPr>
        <w:pStyle w:val="B2"/>
      </w:pPr>
      <w:r>
        <w:t xml:space="preserve">4. </w:t>
      </w:r>
      <w:r w:rsidRPr="00B93DBC">
        <w:t xml:space="preserve">Network-configurable additional separate early indication in Msg1 for Rel-18 </w:t>
      </w:r>
      <w:proofErr w:type="spellStart"/>
      <w:r w:rsidRPr="00B93DBC">
        <w:t>eRedCap</w:t>
      </w:r>
      <w:proofErr w:type="spellEnd"/>
      <w:r w:rsidRPr="00B93DBC">
        <w:t xml:space="preserve"> </w:t>
      </w:r>
      <w:r>
        <w:t>UEs</w:t>
      </w:r>
    </w:p>
    <w:p w:rsidR="00B235E1" w:rsidRPr="00F07877" w:rsidRDefault="00B235E1" w:rsidP="00B235E1">
      <w:pPr>
        <w:pStyle w:val="B2"/>
      </w:pPr>
      <w:r>
        <w:t xml:space="preserve">5. </w:t>
      </w:r>
      <w:r w:rsidRPr="00011DD3">
        <w:t xml:space="preserve">Maximum number of Msg4 PDSCH PRBs that can be </w:t>
      </w:r>
      <w:r w:rsidRPr="00F07877">
        <w:t>[decoded/scheduled] and maximum number of Msg 3 PUSCH PRBs and Msg A PUSCH PRBs (if supported) that can be [transmitted/scheduled] is 25 PRBs for 15 kHz SCS and is 12 PRBs for 30 kHz SCS</w:t>
      </w:r>
    </w:p>
    <w:p w:rsidR="00F07877" w:rsidRDefault="00F07877" w:rsidP="00F07877">
      <w:pPr>
        <w:pStyle w:val="EditorsNote"/>
      </w:pPr>
      <w:r w:rsidRPr="00F07877">
        <w:t xml:space="preserve">Editor’s Note: </w:t>
      </w:r>
      <w:r w:rsidR="00B235E1" w:rsidRPr="00F07877">
        <w:t>FFS whether to add additional components</w:t>
      </w:r>
    </w:p>
    <w:p w:rsidR="00F07877" w:rsidRDefault="00F07877" w:rsidP="00F07877">
      <w:pPr>
        <w:pStyle w:val="B1"/>
      </w:pPr>
      <w:r>
        <w:t>-</w:t>
      </w:r>
      <w:r>
        <w:tab/>
        <w:t xml:space="preserve">For Rel-18 </w:t>
      </w:r>
      <w:proofErr w:type="spellStart"/>
      <w:r>
        <w:t>eREDCAP</w:t>
      </w:r>
      <w:proofErr w:type="spellEnd"/>
      <w:r>
        <w:t xml:space="preserve"> UE without reduced baseband bandwidth in FR1, the difference compared to the above is as following:</w:t>
      </w:r>
    </w:p>
    <w:p w:rsidR="00F07877" w:rsidRDefault="00F07877" w:rsidP="00F07877">
      <w:pPr>
        <w:pStyle w:val="B2"/>
        <w:rPr>
          <w:lang w:val="en-US"/>
        </w:rPr>
      </w:pPr>
      <w:r>
        <w:t xml:space="preserve">1. The 5th capability </w:t>
      </w:r>
      <w:r>
        <w:rPr>
          <w:lang w:val="en-US"/>
        </w:rPr>
        <w:t>in the above does not apply any more.</w:t>
      </w:r>
    </w:p>
    <w:p w:rsidR="00F07877" w:rsidRDefault="00F07877" w:rsidP="00F07877">
      <w:pPr>
        <w:pStyle w:val="B2"/>
        <w:rPr>
          <w:lang w:val="en-US"/>
        </w:rPr>
      </w:pPr>
      <w:r>
        <w:rPr>
          <w:lang w:val="en-US"/>
        </w:rPr>
        <w:t>2. For the DL/UL peak data rate target of 10Mbps in the 1</w:t>
      </w:r>
      <w:r w:rsidRPr="00F07877">
        <w:rPr>
          <w:vertAlign w:val="superscript"/>
          <w:lang w:val="en-US"/>
        </w:rPr>
        <w:t>st</w:t>
      </w:r>
      <w:r>
        <w:rPr>
          <w:lang w:val="en-US"/>
        </w:rPr>
        <w:t xml:space="preserve"> capability in the above should be corresponding to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0.75 when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2</w:t>
      </w:r>
      <w:r>
        <w:rPr>
          <w:lang w:val="en-US"/>
        </w:rPr>
        <w:t>.</w:t>
      </w:r>
    </w:p>
    <w:p w:rsidR="00F07877" w:rsidRDefault="00F07877" w:rsidP="00F07877">
      <w:pPr>
        <w:pStyle w:val="B2"/>
        <w:rPr>
          <w:lang w:val="en-US"/>
        </w:rPr>
      </w:pPr>
    </w:p>
    <w:p w:rsidR="00F07877" w:rsidRPr="00F07877" w:rsidRDefault="00F07877" w:rsidP="00F07877">
      <w:pPr>
        <w:rPr>
          <w:lang w:val="en-US"/>
        </w:rPr>
      </w:pPr>
      <w:r>
        <w:rPr>
          <w:lang w:val="en-US"/>
        </w:rPr>
        <w:t xml:space="preserve">In summary, based on the analysis and the capability comparison between the Rel-17 REDCAP UE and the Rel-18 </w:t>
      </w:r>
      <w:proofErr w:type="spellStart"/>
      <w:r>
        <w:rPr>
          <w:lang w:val="en-US"/>
        </w:rPr>
        <w:t>eREDCAP</w:t>
      </w:r>
      <w:proofErr w:type="spellEnd"/>
      <w:r>
        <w:rPr>
          <w:lang w:val="en-US"/>
        </w:rPr>
        <w:t xml:space="preserve"> UE. There is no need for 5GC to recognize the difference </w:t>
      </w:r>
      <w:r w:rsidR="006F459E">
        <w:rPr>
          <w:lang w:val="en-US"/>
        </w:rPr>
        <w:t xml:space="preserve">between Rel-17 REDCAP UE and Rel-18 </w:t>
      </w:r>
      <w:proofErr w:type="spellStart"/>
      <w:r w:rsidR="006F459E">
        <w:rPr>
          <w:lang w:val="en-US"/>
        </w:rPr>
        <w:t>eREDCAP.</w:t>
      </w:r>
      <w:r w:rsidR="003C7156">
        <w:rPr>
          <w:lang w:val="en-US"/>
        </w:rPr>
        <w:t>I</w:t>
      </w:r>
      <w:r w:rsidR="006F459E">
        <w:rPr>
          <w:lang w:val="en-US"/>
        </w:rPr>
        <w:t>t’s</w:t>
      </w:r>
      <w:proofErr w:type="spellEnd"/>
      <w:r w:rsidR="006F459E">
        <w:rPr>
          <w:lang w:val="en-US"/>
        </w:rPr>
        <w:t xml:space="preserve"> proposed to not introduce the </w:t>
      </w:r>
      <w:proofErr w:type="spellStart"/>
      <w:r w:rsidR="006F459E">
        <w:rPr>
          <w:lang w:val="en-US"/>
        </w:rPr>
        <w:t>eREDCAP</w:t>
      </w:r>
      <w:proofErr w:type="spellEnd"/>
      <w:r w:rsidR="006F459E">
        <w:rPr>
          <w:lang w:val="en-US"/>
        </w:rPr>
        <w:t xml:space="preserve"> indication in the NG interface. </w:t>
      </w:r>
    </w:p>
    <w:p w:rsidR="008F0B57" w:rsidRDefault="00AB1E11" w:rsidP="00636B44">
      <w:pPr>
        <w:pStyle w:val="Heading1"/>
        <w:rPr>
          <w:lang w:eastAsia="zh-CN"/>
        </w:rPr>
      </w:pPr>
      <w:r>
        <w:rPr>
          <w:lang w:eastAsia="zh-CN"/>
        </w:rPr>
        <w:t>3. Conclusion and proposal</w:t>
      </w:r>
      <w:r w:rsidR="00E71C8B">
        <w:rPr>
          <w:lang w:eastAsia="zh-CN"/>
        </w:rPr>
        <w:t>(s)</w:t>
      </w:r>
    </w:p>
    <w:p w:rsidR="00294B58" w:rsidRDefault="006F459E" w:rsidP="00294B58">
      <w:pPr>
        <w:rPr>
          <w:lang w:eastAsia="zh-CN"/>
        </w:rPr>
      </w:pPr>
      <w:r w:rsidRPr="002A21DA">
        <w:rPr>
          <w:lang w:val="en-US"/>
        </w:rPr>
        <w:t xml:space="preserve">It’s proposed to not introduce the </w:t>
      </w:r>
      <w:proofErr w:type="spellStart"/>
      <w:r w:rsidRPr="002A21DA">
        <w:rPr>
          <w:lang w:val="en-US"/>
        </w:rPr>
        <w:t>eREDCAP</w:t>
      </w:r>
      <w:proofErr w:type="spellEnd"/>
      <w:r w:rsidRPr="002A21DA">
        <w:rPr>
          <w:lang w:val="en-US"/>
        </w:rPr>
        <w:t xml:space="preserve"> indication in the NG interface and agree the LS Reply in S2-231</w:t>
      </w:r>
      <w:r w:rsidR="002A21DA" w:rsidRPr="002A21DA">
        <w:rPr>
          <w:lang w:val="en-US"/>
        </w:rPr>
        <w:t>2796</w:t>
      </w:r>
      <w:r w:rsidRPr="002A21DA">
        <w:rPr>
          <w:lang w:val="en-US"/>
        </w:rPr>
        <w:t>.</w:t>
      </w:r>
      <w:r>
        <w:rPr>
          <w:lang w:val="en-US"/>
        </w:rPr>
        <w:t xml:space="preserve"> </w:t>
      </w:r>
    </w:p>
    <w:p w:rsidR="00294B58" w:rsidRPr="006F459E" w:rsidRDefault="00294B58" w:rsidP="00294B58">
      <w:pPr>
        <w:pStyle w:val="Heading1"/>
        <w:rPr>
          <w:lang w:eastAsia="zh-CN"/>
        </w:rPr>
      </w:pPr>
      <w:r w:rsidRPr="006F459E">
        <w:rPr>
          <w:lang w:eastAsia="zh-CN"/>
        </w:rPr>
        <w:t>4. References</w:t>
      </w:r>
      <w:r w:rsidR="00DA2184" w:rsidRPr="006F459E">
        <w:rPr>
          <w:lang w:eastAsia="zh-CN"/>
        </w:rPr>
        <w:t xml:space="preserve"> </w:t>
      </w:r>
    </w:p>
    <w:p w:rsidR="00322E01" w:rsidRDefault="00B0128C" w:rsidP="00322E01">
      <w:pPr>
        <w:rPr>
          <w:lang w:eastAsia="zh-CN"/>
        </w:rPr>
      </w:pPr>
      <w:r w:rsidRPr="006F459E">
        <w:rPr>
          <w:lang w:eastAsia="zh-CN"/>
        </w:rPr>
        <w:t xml:space="preserve">[1] </w:t>
      </w:r>
      <w:r w:rsidR="006F459E" w:rsidRPr="006F459E">
        <w:rPr>
          <w:lang w:eastAsia="zh-CN"/>
        </w:rPr>
        <w:t>3GPP TS 38.306: "NR; User Equipment (UE) radio access capabilities".</w:t>
      </w:r>
    </w:p>
    <w:p w:rsidR="00B235E1" w:rsidRDefault="00B235E1" w:rsidP="00322E01">
      <w:pPr>
        <w:rPr>
          <w:lang w:eastAsia="zh-CN"/>
        </w:rPr>
      </w:pPr>
      <w:r>
        <w:rPr>
          <w:lang w:eastAsia="zh-CN"/>
        </w:rPr>
        <w:t xml:space="preserve">[2] RP-223544, </w:t>
      </w:r>
      <w:r w:rsidRPr="00B235E1">
        <w:rPr>
          <w:lang w:eastAsia="zh-CN"/>
        </w:rPr>
        <w:t>Revised WID on Enhanced support of reduced capability NR devices</w:t>
      </w:r>
      <w:r w:rsidR="006F459E">
        <w:rPr>
          <w:lang w:eastAsia="zh-CN"/>
        </w:rPr>
        <w:t>.</w:t>
      </w:r>
    </w:p>
    <w:p w:rsidR="00B235E1" w:rsidRPr="00322E01" w:rsidRDefault="00B235E1" w:rsidP="00322E01">
      <w:pPr>
        <w:rPr>
          <w:lang w:eastAsia="zh-CN"/>
        </w:rPr>
      </w:pPr>
      <w:r>
        <w:rPr>
          <w:lang w:eastAsia="zh-CN"/>
        </w:rPr>
        <w:t xml:space="preserve">[3] R1-2310635, </w:t>
      </w:r>
      <w:r w:rsidRPr="00B235E1">
        <w:rPr>
          <w:lang w:eastAsia="zh-CN"/>
        </w:rPr>
        <w:t>Updated RAN1 UE features list for Rel-18 NR after RAN1#114bis</w:t>
      </w:r>
      <w:r w:rsidR="006F459E">
        <w:rPr>
          <w:lang w:eastAsia="zh-CN"/>
        </w:rPr>
        <w:t>.</w:t>
      </w:r>
    </w:p>
    <w:p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1D3C" w:rsidRDefault="00271D3C">
      <w:r>
        <w:separator/>
      </w:r>
    </w:p>
    <w:p w:rsidR="00271D3C" w:rsidRDefault="00271D3C"/>
  </w:endnote>
  <w:endnote w:type="continuationSeparator" w:id="0">
    <w:p w:rsidR="00271D3C" w:rsidRDefault="00271D3C">
      <w:r>
        <w:continuationSeparator/>
      </w:r>
    </w:p>
    <w:p w:rsidR="00271D3C" w:rsidRDefault="00271D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1D3C" w:rsidRDefault="00271D3C">
      <w:r>
        <w:separator/>
      </w:r>
    </w:p>
    <w:p w:rsidR="00271D3C" w:rsidRDefault="00271D3C"/>
  </w:footnote>
  <w:footnote w:type="continuationSeparator" w:id="0">
    <w:p w:rsidR="00271D3C" w:rsidRDefault="00271D3C">
      <w:r>
        <w:continuationSeparator/>
      </w:r>
    </w:p>
    <w:p w:rsidR="00271D3C" w:rsidRDefault="00271D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9pt;height:16.9pt" o:bullet="t">
        <v:imagedata r:id="rId1" o:title="art7234"/>
      </v:shape>
    </w:pict>
  </w:numPicBullet>
  <w:abstractNum w:abstractNumId="0" w15:restartNumberingAfterBreak="0">
    <w:nsid w:val="FFFFFF7C"/>
    <w:multiLevelType w:val="singleLevel"/>
    <w:tmpl w:val="C10435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A078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969C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4E17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60E3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06E0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2C457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B2C6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ECC9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06A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09188B"/>
    <w:multiLevelType w:val="hybridMultilevel"/>
    <w:tmpl w:val="C6A890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4"/>
  </w:num>
  <w:num w:numId="5">
    <w:abstractNumId w:val="22"/>
  </w:num>
  <w:num w:numId="6">
    <w:abstractNumId w:val="31"/>
  </w:num>
  <w:num w:numId="7">
    <w:abstractNumId w:val="17"/>
  </w:num>
  <w:num w:numId="8">
    <w:abstractNumId w:val="21"/>
  </w:num>
  <w:num w:numId="9">
    <w:abstractNumId w:val="29"/>
  </w:num>
  <w:num w:numId="10">
    <w:abstractNumId w:val="32"/>
  </w:num>
  <w:num w:numId="11">
    <w:abstractNumId w:val="18"/>
  </w:num>
  <w:num w:numId="12">
    <w:abstractNumId w:val="10"/>
  </w:num>
  <w:num w:numId="13">
    <w:abstractNumId w:val="12"/>
  </w:num>
  <w:num w:numId="14">
    <w:abstractNumId w:val="19"/>
  </w:num>
  <w:num w:numId="15">
    <w:abstractNumId w:val="23"/>
  </w:num>
  <w:num w:numId="16">
    <w:abstractNumId w:val="13"/>
  </w:num>
  <w:num w:numId="17">
    <w:abstractNumId w:val="27"/>
  </w:num>
  <w:num w:numId="18">
    <w:abstractNumId w:val="20"/>
  </w:num>
  <w:num w:numId="19">
    <w:abstractNumId w:val="24"/>
  </w:num>
  <w:num w:numId="20">
    <w:abstractNumId w:val="26"/>
  </w:num>
  <w:num w:numId="21">
    <w:abstractNumId w:val="28"/>
  </w:num>
  <w:num w:numId="22">
    <w:abstractNumId w:val="30"/>
  </w:num>
  <w:num w:numId="23">
    <w:abstractNumId w:val="15"/>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47DE"/>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6609"/>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4ADD"/>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E7D43"/>
    <w:rsid w:val="001F0F75"/>
    <w:rsid w:val="001F1523"/>
    <w:rsid w:val="001F1E67"/>
    <w:rsid w:val="001F2899"/>
    <w:rsid w:val="001F2CAB"/>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0BF7"/>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756"/>
    <w:rsid w:val="002657DD"/>
    <w:rsid w:val="00265FB6"/>
    <w:rsid w:val="00267FC8"/>
    <w:rsid w:val="002707A8"/>
    <w:rsid w:val="00270D4F"/>
    <w:rsid w:val="00271A3E"/>
    <w:rsid w:val="00271D3C"/>
    <w:rsid w:val="00272E73"/>
    <w:rsid w:val="00273AF8"/>
    <w:rsid w:val="00273D31"/>
    <w:rsid w:val="0027499D"/>
    <w:rsid w:val="00274EB6"/>
    <w:rsid w:val="002756C1"/>
    <w:rsid w:val="00275FD2"/>
    <w:rsid w:val="00277B09"/>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1DA"/>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156"/>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86AD1"/>
    <w:rsid w:val="00491877"/>
    <w:rsid w:val="004928EE"/>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205"/>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3A8"/>
    <w:rsid w:val="00506D4F"/>
    <w:rsid w:val="00507911"/>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7B3"/>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B06"/>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59E"/>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5198"/>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3FBA"/>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3D94"/>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14E"/>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02F4"/>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298E"/>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2B3"/>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35E1"/>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691E"/>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3BE0"/>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589F"/>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3AF5"/>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4B00"/>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9FD"/>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877"/>
    <w:rsid w:val="00F07A65"/>
    <w:rsid w:val="00F1002C"/>
    <w:rsid w:val="00F117CA"/>
    <w:rsid w:val="00F12167"/>
    <w:rsid w:val="00F122DB"/>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A7F7F"/>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03B19"/>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1Zchn">
    <w:name w:val="B1 Zchn"/>
    <w:qFormat/>
    <w:rsid w:val="00486AD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1311678">
      <w:bodyDiv w:val="1"/>
      <w:marLeft w:val="0"/>
      <w:marRight w:val="0"/>
      <w:marTop w:val="0"/>
      <w:marBottom w:val="0"/>
      <w:divBdr>
        <w:top w:val="none" w:sz="0" w:space="0" w:color="auto"/>
        <w:left w:val="none" w:sz="0" w:space="0" w:color="auto"/>
        <w:bottom w:val="none" w:sz="0" w:space="0" w:color="auto"/>
        <w:right w:val="none" w:sz="0" w:space="0" w:color="auto"/>
      </w:divBdr>
      <w:divsChild>
        <w:div w:id="1215889869">
          <w:marLeft w:val="36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5140238">
      <w:bodyDiv w:val="1"/>
      <w:marLeft w:val="0"/>
      <w:marRight w:val="0"/>
      <w:marTop w:val="0"/>
      <w:marBottom w:val="0"/>
      <w:divBdr>
        <w:top w:val="none" w:sz="0" w:space="0" w:color="auto"/>
        <w:left w:val="none" w:sz="0" w:space="0" w:color="auto"/>
        <w:bottom w:val="none" w:sz="0" w:space="0" w:color="auto"/>
        <w:right w:val="none" w:sz="0" w:space="0" w:color="auto"/>
      </w:divBdr>
      <w:divsChild>
        <w:div w:id="205529322">
          <w:marLeft w:val="36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A31FDA5-365A-41F1-8CA3-6DB6D73D6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Pages>
  <Words>1024</Words>
  <Characters>5840</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21</cp:revision>
  <cp:lastPrinted>2018-08-13T16:59:00Z</cp:lastPrinted>
  <dcterms:created xsi:type="dcterms:W3CDTF">2023-10-27T07:17:00Z</dcterms:created>
  <dcterms:modified xsi:type="dcterms:W3CDTF">2023-11-03T12:08:00Z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(3)P+stre+yHofO20cxyzFHnKehMaPbRMjyQ7b2op4R0hKex5356kQk4k4mhRlKyDnQb4j/GU0y
/+uG42EWIvsRHW3s9vfMdlZQ02oiqoupK7xZ4J1aWbYjE5V9gctVD6BPlERx0Hg/qmop/tQj
pxW20pq3+bzE4tBOVaFzOBqN5r1SA3oE88DDJJboqwum88IqcqdCg2/DkVzkCHmNMF7hWkkV
644KAjagL3S1p+Q8W7</vt:lpwstr>
  </property>
  <property fmtid="{D5CDD505-2E9C-101B-9397-08002B2CF9AE}" pid="9" name="_2015_ms_pID_7253431">
    <vt:lpwstr>zRc26aHU4q+2Rqc4j+VLjBUkzNVF71RAd9GwxNEktGkDAvswJSSYvM
d7Xb4RwURZVp7WaYgQJk6lgOF1sGnkNbnHxMV7GD4ST9Mh0+R5zvXw+k5sI9GxDb6grT3J2n
fwDSOYljcVf4VPm1qiEc0Sg+xOv4DvVPBkYSLIcLyiHqN0A0C2lF5G13a+uE+xKHL2qTqWu/
8PoujO8lbYcSsXyPoRU7AQguIGGamVxJ9090</vt:lpwstr>
  </property>
  <property fmtid="{D5CDD505-2E9C-101B-9397-08002B2CF9AE}" pid="10" name="_2015_ms_pID_7253432">
    <vt:lpwstr>7g==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1698890536</vt:lpwstr>
  </property>
</Properties>
</file>